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E92" w:rsidRPr="00A27A62" w:rsidRDefault="00633DC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323E4F" w:themeColor="text2" w:themeShade="BF"/>
          <w:u w:val="single"/>
        </w:rPr>
      </w:pPr>
      <w:r w:rsidRPr="00A27A62">
        <w:rPr>
          <w:rFonts w:ascii="Trebuchet MS" w:hAnsi="Trebuchet MS" w:cs="Times New Roman"/>
          <w:b/>
          <w:bCs/>
          <w:color w:val="323E4F" w:themeColor="text2" w:themeShade="BF"/>
          <w:u w:val="single"/>
        </w:rPr>
        <w:t>ANEXA 1</w:t>
      </w:r>
      <w:r w:rsidR="000743E9" w:rsidRPr="00A27A62">
        <w:rPr>
          <w:rFonts w:ascii="Trebuchet MS" w:hAnsi="Trebuchet MS" w:cs="Times New Roman"/>
          <w:b/>
          <w:bCs/>
          <w:color w:val="323E4F" w:themeColor="text2" w:themeShade="BF"/>
          <w:u w:val="single"/>
        </w:rPr>
        <w:t xml:space="preserve">   </w:t>
      </w:r>
      <w:r w:rsidR="000743E9" w:rsidRPr="00A27A62">
        <w:rPr>
          <w:rFonts w:ascii="Trebuchet MS" w:hAnsi="Trebuchet MS" w:cs="Times New Roman"/>
          <w:b/>
        </w:rPr>
        <w:t>CADRUL LEGAL ȘI STRATEGIILE RELEVANTE</w:t>
      </w: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bookmarkStart w:id="0" w:name="_GoBack"/>
      <w:bookmarkEnd w:id="0"/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 xml:space="preserve">A. </w:t>
      </w:r>
      <w:r w:rsidR="00D9173B"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>Legislație națională</w:t>
      </w:r>
    </w:p>
    <w:p w:rsidR="00A30882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</w:p>
    <w:p w:rsidR="00D9173B" w:rsidRPr="00A27A62" w:rsidRDefault="00D9173B" w:rsidP="000743E9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Legea Educației Naționale nr. 1/2011; </w:t>
      </w:r>
      <w:hyperlink r:id="rId5" w:history="1">
        <w:r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  <w:lang w:val="ro-RO"/>
          </w:rPr>
          <w:t>http://www.aracis.ro/uploads/media/Lege_nr._1_din_2011_actualizata_la_02-10-2015.pdf</w:t>
        </w:r>
      </w:hyperlink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 </w:t>
      </w:r>
    </w:p>
    <w:p w:rsidR="00D9173B" w:rsidRPr="00A27A62" w:rsidRDefault="00A27A62" w:rsidP="000743E9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hyperlink r:id="rId6" w:history="1">
        <w:r w:rsidR="00D9173B" w:rsidRPr="00A27A62">
          <w:rPr>
            <w:rFonts w:ascii="Trebuchet MS" w:hAnsi="Trebuchet MS" w:cs="Times New Roman"/>
            <w:color w:val="323E4F" w:themeColor="text2" w:themeShade="BF"/>
          </w:rPr>
          <w:t>Legea nr. 6 din 2016 pentru completarea Legii educatiei nationale nr. 1 din 2011</w:t>
        </w:r>
      </w:hyperlink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- </w:t>
      </w:r>
      <w:hyperlink r:id="rId7" w:history="1">
        <w:r w:rsidR="00D9173B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http://www.isjialomita.ro/files/legi/Legea%20nr.%206%20din%202016%20pentru%20completarea%20Legii%20educatiei%20nationale%20nr.%201%20din%202011.pdf</w:t>
        </w:r>
      </w:hyperlink>
    </w:p>
    <w:p w:rsidR="00D9173B" w:rsidRPr="00A27A62" w:rsidRDefault="00A27A62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hyperlink r:id="rId8" w:tooltip="Link permanent pentru Legea nr. 90/2014 pentru modificarea Legii nr. 263/2007 privind înfiinţarea, organizarea şi funcţionarea creşelor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Legea nr. 90/2014 pentru modificarea Legii nr. 263/2007 privind înfiinţarea, organizarea şi funcţionarea creşelor</w:t>
        </w:r>
      </w:hyperlink>
      <w:r w:rsidR="00D9173B" w:rsidRPr="00A27A62">
        <w:rPr>
          <w:rFonts w:ascii="Trebuchet MS" w:hAnsi="Trebuchet MS" w:cs="Times New Roman"/>
          <w:bCs/>
          <w:color w:val="323E4F" w:themeColor="text2" w:themeShade="BF"/>
          <w:lang w:val="ro-RO"/>
        </w:rPr>
        <w:t xml:space="preserve"> - </w:t>
      </w:r>
      <w:hyperlink r:id="rId9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http://legestart.ro/legea-nr-902014-pentru-modificarea-legii-nr-2632007-privind-infiintarea-organizarea-si-functionarea-creselor/</w:t>
        </w:r>
      </w:hyperlink>
    </w:p>
    <w:p w:rsidR="00D9173B" w:rsidRPr="00A27A62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nr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. 263/2007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organizarea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funcționarea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creșelor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(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amendată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prin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272/2009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90/2014); - </w:t>
      </w:r>
      <w:hyperlink r:id="rId10" w:history="1">
        <w:r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http://www.legex.ro/Legea-263-2007-80617.aspx</w:t>
        </w:r>
      </w:hyperlink>
    </w:p>
    <w:p w:rsidR="006F4440" w:rsidRPr="00A27A62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proofErr w:type="spellStart"/>
      <w:r w:rsidRPr="00A27A62">
        <w:rPr>
          <w:rStyle w:val="Accentuat"/>
          <w:rFonts w:ascii="Trebuchet MS" w:hAnsi="Trebuchet MS" w:cs="Times New Roman"/>
          <w:i w:val="0"/>
          <w:color w:val="323E4F" w:themeColor="text2" w:themeShade="BF"/>
          <w:lang w:val="ro-RO"/>
        </w:rPr>
        <w:t>Hotararea</w:t>
      </w:r>
      <w:proofErr w:type="spellEnd"/>
      <w:r w:rsidRPr="00A27A62">
        <w:rPr>
          <w:rStyle w:val="Accentuat"/>
          <w:rFonts w:ascii="Trebuchet MS" w:hAnsi="Trebuchet MS" w:cs="Times New Roman"/>
          <w:i w:val="0"/>
          <w:color w:val="323E4F" w:themeColor="text2" w:themeShade="BF"/>
          <w:lang w:val="ro-RO"/>
        </w:rPr>
        <w:t xml:space="preserve"> Guvernului nr. 1252/2012</w:t>
      </w:r>
      <w:r w:rsidRPr="00A27A62">
        <w:rPr>
          <w:rStyle w:val="Accentuat"/>
          <w:rFonts w:ascii="Trebuchet MS" w:hAnsi="Trebuchet MS" w:cs="Times New Roman"/>
          <w:color w:val="323E4F" w:themeColor="text2" w:themeShade="BF"/>
          <w:lang w:val="ro-RO"/>
        </w:rPr>
        <w:t xml:space="preserve"> </w:t>
      </w:r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privind aprobarea Metodologiei de organizare si </w:t>
      </w:r>
      <w:proofErr w:type="spellStart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>functionare</w:t>
      </w:r>
      <w:proofErr w:type="spellEnd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 a </w:t>
      </w:r>
      <w:proofErr w:type="spellStart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>creselor</w:t>
      </w:r>
      <w:proofErr w:type="spellEnd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 si a altor </w:t>
      </w:r>
      <w:proofErr w:type="spellStart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>unitati</w:t>
      </w:r>
      <w:proofErr w:type="spellEnd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 de </w:t>
      </w:r>
      <w:proofErr w:type="spellStart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>educatie</w:t>
      </w:r>
      <w:proofErr w:type="spellEnd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 timpurie </w:t>
      </w:r>
      <w:proofErr w:type="spellStart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>anteprescolara</w:t>
      </w:r>
      <w:proofErr w:type="spellEnd"/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 - </w:t>
      </w:r>
      <w:hyperlink r:id="rId11" w:history="1">
        <w:r w:rsidR="006F4440" w:rsidRPr="00A27A62">
          <w:rPr>
            <w:rStyle w:val="Hyperlink"/>
            <w:rFonts w:ascii="Trebuchet MS" w:hAnsi="Trebuchet MS" w:cs="Times New Roman"/>
            <w:iCs/>
            <w:color w:val="323E4F" w:themeColor="text2" w:themeShade="BF"/>
            <w:sz w:val="22"/>
            <w:szCs w:val="22"/>
            <w:lang w:val="ro-RO"/>
          </w:rPr>
          <w:t>http://lege5.ro/Gratuit/gmztomjygu/metodologia-de-organizare-si-functionare-a-creselor-si-a-altor-unitati-de-educatie-timpurie-anteprescolara-din-12122012?pid=&amp;d=2016-03-09</w:t>
        </w:r>
      </w:hyperlink>
    </w:p>
    <w:p w:rsidR="00D9173B" w:rsidRPr="00A27A62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nr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. 292/20.12.2011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privins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asistența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socială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>;</w:t>
      </w:r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hyperlink r:id="rId12" w:history="1">
        <w:r w:rsidR="006F4440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http://www.mmuncii.ro/pub/imagemanager/images/file/Legislatie/LEGI/L292-2011.pdf</w:t>
        </w:r>
      </w:hyperlink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A27A62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</w:rPr>
        <w:t xml:space="preserve">B.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Studii</w:t>
      </w:r>
      <w:proofErr w:type="spellEnd"/>
      <w:r w:rsidR="00A30882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0743E9" w:rsidRPr="00A27A62">
        <w:rPr>
          <w:rFonts w:ascii="Trebuchet MS" w:hAnsi="Trebuchet MS" w:cs="Times New Roman"/>
          <w:color w:val="323E4F" w:themeColor="text2" w:themeShade="BF"/>
        </w:rPr>
        <w:t>si</w:t>
      </w:r>
      <w:proofErr w:type="spellEnd"/>
      <w:r w:rsidR="000743E9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0743E9" w:rsidRPr="00A27A62">
        <w:rPr>
          <w:rFonts w:ascii="Trebuchet MS" w:hAnsi="Trebuchet MS" w:cs="Times New Roman"/>
          <w:color w:val="323E4F" w:themeColor="text2" w:themeShade="BF"/>
        </w:rPr>
        <w:t>strategii</w:t>
      </w:r>
      <w:proofErr w:type="spellEnd"/>
      <w:r w:rsidR="000743E9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A30882" w:rsidRPr="00A27A62">
        <w:rPr>
          <w:rFonts w:ascii="Trebuchet MS" w:hAnsi="Trebuchet MS" w:cs="Times New Roman"/>
          <w:color w:val="323E4F" w:themeColor="text2" w:themeShade="BF"/>
        </w:rPr>
        <w:t>relevante</w:t>
      </w:r>
      <w:proofErr w:type="spellEnd"/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Studiu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comparativ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formarea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educatorului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–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puericultor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în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țări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din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spațiul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European</w:t>
      </w:r>
      <w:r w:rsidR="00D9173B" w:rsidRPr="00A27A62">
        <w:rPr>
          <w:rFonts w:ascii="Trebuchet MS" w:hAnsi="Trebuchet MS" w:cs="Times New Roman"/>
          <w:color w:val="323E4F" w:themeColor="text2" w:themeShade="BF"/>
          <w:lang w:val="ro-RO"/>
        </w:rPr>
        <w:t>;</w:t>
      </w:r>
    </w:p>
    <w:p w:rsidR="00011331" w:rsidRPr="00A27A62" w:rsidRDefault="00A27A6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hyperlink r:id="rId13" w:history="1">
        <w:r w:rsidR="00011331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  <w:lang w:val="ro-RO"/>
          </w:rPr>
          <w:t>http://www.ise.ro/wp-content/uploads/2015/08/Educatie_timpurie_-2014_finala.pdf</w:t>
        </w:r>
      </w:hyperlink>
      <w:r w:rsidR="00011331"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</w:t>
      </w: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>Studiul Național asupra Educației Timpurii în Creșe - 2002</w:t>
      </w:r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</w:rPr>
      </w:pP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  <w:color w:val="002060"/>
        </w:rPr>
      </w:pPr>
      <w:proofErr w:type="spellStart"/>
      <w:r w:rsidRPr="00A27A62">
        <w:rPr>
          <w:rFonts w:ascii="Trebuchet MS" w:eastAsia="Times New Roman" w:hAnsi="Trebuchet MS" w:cs="Times New Roman"/>
          <w:color w:val="002060"/>
        </w:rPr>
        <w:t>Strategia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privind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reducerea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părăsirii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timpurii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a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școlii</w:t>
      </w:r>
      <w:proofErr w:type="spellEnd"/>
      <w:r w:rsidR="00B07E0D"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în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România</w:t>
      </w:r>
      <w:proofErr w:type="spellEnd"/>
    </w:p>
    <w:p w:rsidR="00D9173B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</w:rPr>
        <w:t>https://www.edu.ro/sites/default/files/_fi%C8%99iere/Invatamant-Preuniversitar/2015/Strategie-PTS/Strategia-PTS-2015.pdf</w:t>
      </w:r>
    </w:p>
    <w:sectPr w:rsidR="00D9173B" w:rsidRPr="00A27A62" w:rsidSect="002B135F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8DB"/>
    <w:multiLevelType w:val="hybridMultilevel"/>
    <w:tmpl w:val="2A64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B7C42"/>
    <w:multiLevelType w:val="hybridMultilevel"/>
    <w:tmpl w:val="CAC8FA18"/>
    <w:lvl w:ilvl="0" w:tplc="FDCE88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A0AB8"/>
    <w:multiLevelType w:val="hybridMultilevel"/>
    <w:tmpl w:val="E17C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1FA3"/>
    <w:multiLevelType w:val="hybridMultilevel"/>
    <w:tmpl w:val="C056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776FB"/>
    <w:multiLevelType w:val="hybridMultilevel"/>
    <w:tmpl w:val="C0680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16"/>
    <w:rsid w:val="00011331"/>
    <w:rsid w:val="000743E9"/>
    <w:rsid w:val="001C05C4"/>
    <w:rsid w:val="002424AE"/>
    <w:rsid w:val="002B135F"/>
    <w:rsid w:val="002D3057"/>
    <w:rsid w:val="00377D16"/>
    <w:rsid w:val="0040414B"/>
    <w:rsid w:val="00416050"/>
    <w:rsid w:val="004414D4"/>
    <w:rsid w:val="00487C33"/>
    <w:rsid w:val="004B2A23"/>
    <w:rsid w:val="00573017"/>
    <w:rsid w:val="00633DC9"/>
    <w:rsid w:val="00652583"/>
    <w:rsid w:val="00684B82"/>
    <w:rsid w:val="006D5E92"/>
    <w:rsid w:val="006F4440"/>
    <w:rsid w:val="00837DDF"/>
    <w:rsid w:val="008F2B3E"/>
    <w:rsid w:val="00A27A62"/>
    <w:rsid w:val="00A30882"/>
    <w:rsid w:val="00AE3B9F"/>
    <w:rsid w:val="00B07E0D"/>
    <w:rsid w:val="00B3086B"/>
    <w:rsid w:val="00BE41EF"/>
    <w:rsid w:val="00D54E30"/>
    <w:rsid w:val="00D9173B"/>
    <w:rsid w:val="00F35CCA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2C1BB-20C9-462B-B932-18C6FBCB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F2B3E"/>
    <w:pPr>
      <w:ind w:left="720"/>
      <w:contextualSpacing/>
    </w:pPr>
  </w:style>
  <w:style w:type="paragraph" w:customStyle="1" w:styleId="titlu">
    <w:name w:val="titlu"/>
    <w:basedOn w:val="Normal"/>
    <w:rsid w:val="0040414B"/>
    <w:pPr>
      <w:spacing w:after="0" w:line="360" w:lineRule="atLeast"/>
      <w:jc w:val="both"/>
    </w:pPr>
    <w:rPr>
      <w:rFonts w:ascii="Tahoma" w:eastAsia="Times New Roman" w:hAnsi="Tahoma" w:cs="Tahoma"/>
      <w:b/>
      <w:bCs/>
      <w:color w:val="0099CC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40414B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styleId="Accentuat">
    <w:name w:val="Emphasis"/>
    <w:basedOn w:val="Fontdeparagrafimplicit"/>
    <w:uiPriority w:val="20"/>
    <w:qFormat/>
    <w:rsid w:val="00652583"/>
    <w:rPr>
      <w:i/>
      <w:iCs/>
    </w:rPr>
  </w:style>
  <w:style w:type="character" w:styleId="HyperlinkParcurs">
    <w:name w:val="FollowedHyperlink"/>
    <w:basedOn w:val="Fontdeparagrafimplicit"/>
    <w:uiPriority w:val="99"/>
    <w:semiHidden/>
    <w:unhideWhenUsed/>
    <w:rsid w:val="006F44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564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start.ro/legea-nr-902014-pentru-modificarea-legii-nr-2632007-privind-infiintarea-organizarea-si-functionarea-creselor/" TargetMode="External"/><Relationship Id="rId13" Type="http://schemas.openxmlformats.org/officeDocument/2006/relationships/hyperlink" Target="http://www.ise.ro/wp-content/uploads/2015/08/Educatie_timpurie_-2014_final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2" Type="http://schemas.openxmlformats.org/officeDocument/2006/relationships/hyperlink" Target="http://www.mmuncii.ro/pub/imagemanager/images/file/Legislatie/LEGI/L292-2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1" Type="http://schemas.openxmlformats.org/officeDocument/2006/relationships/hyperlink" Target="http://lege5.ro/Gratuit/gmztomjygu/metodologia-de-organizare-si-functionare-a-creselor-si-a-altor-unitati-de-educatie-timpurie-anteprescolara-din-12122012?pid=&amp;d=2016-03-09" TargetMode="External"/><Relationship Id="rId5" Type="http://schemas.openxmlformats.org/officeDocument/2006/relationships/hyperlink" Target="http://www.aracis.ro/uploads/media/Lege_nr._1_din_2011_actualizata_la_02-10-2015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egex.ro/Legea-263-2007-80617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estart.ro/legea-nr-902014-pentru-modificarea-legii-nr-2632007-privind-infiintarea-organizarea-si-functionarea-creselo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Mirabela Susu</dc:creator>
  <cp:keywords/>
  <dc:description/>
  <cp:lastModifiedBy>daniela.badea</cp:lastModifiedBy>
  <cp:revision>23</cp:revision>
  <dcterms:created xsi:type="dcterms:W3CDTF">2016-03-11T07:32:00Z</dcterms:created>
  <dcterms:modified xsi:type="dcterms:W3CDTF">2017-09-11T06:06:00Z</dcterms:modified>
</cp:coreProperties>
</file>